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7306C565" w:rsidR="00057623" w:rsidRPr="000818D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b/>
          <w:bCs/>
          <w:iCs/>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93AF8"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0143B6">
        <w:rPr>
          <w:rFonts w:asciiTheme="minorBidi" w:hAnsiTheme="minorBidi"/>
          <w:bCs/>
          <w:iCs/>
          <w:lang w:val="it-IT"/>
        </w:rPr>
        <w:t>Cerreto di Spoleto</w:t>
      </w:r>
      <w:r w:rsidR="000143B6" w:rsidRPr="00B512F0">
        <w:rPr>
          <w:rFonts w:asciiTheme="minorBidi" w:hAnsiTheme="minorBidi"/>
          <w:bCs/>
          <w:iCs/>
          <w:lang w:val="it-IT"/>
        </w:rPr>
        <w:t xml:space="preserve"> (PG) via </w:t>
      </w:r>
      <w:r w:rsidR="000143B6">
        <w:rPr>
          <w:rFonts w:asciiTheme="minorBidi" w:hAnsiTheme="minorBidi"/>
          <w:bCs/>
          <w:iCs/>
          <w:lang w:val="it-IT"/>
        </w:rPr>
        <w:t xml:space="preserve">Santa Caterina, </w:t>
      </w:r>
      <w:r w:rsidR="000143B6" w:rsidRPr="00B512F0">
        <w:rPr>
          <w:rFonts w:asciiTheme="minorBidi" w:hAnsiTheme="minorBidi"/>
          <w:bCs/>
          <w:iCs/>
          <w:lang w:val="it-IT"/>
        </w:rPr>
        <w:t xml:space="preserve">1/A - </w:t>
      </w:r>
      <w:r w:rsidR="000143B6">
        <w:rPr>
          <w:rFonts w:asciiTheme="minorBidi" w:hAnsiTheme="minorBidi"/>
          <w:bCs/>
          <w:iCs/>
          <w:lang w:val="it-IT"/>
        </w:rPr>
        <w:t>3</w:t>
      </w:r>
      <w:r w:rsidR="000143B6" w:rsidRPr="00B512F0">
        <w:rPr>
          <w:rFonts w:asciiTheme="minorBidi" w:hAnsiTheme="minorBidi"/>
          <w:bCs/>
          <w:iCs/>
          <w:lang w:val="it-IT"/>
        </w:rPr>
        <w:t xml:space="preserve"> alloggi -</w:t>
      </w:r>
      <w:r w:rsidR="000143B6">
        <w:rPr>
          <w:rFonts w:asciiTheme="minorBidi" w:hAnsiTheme="minorBidi"/>
          <w:lang w:val="it-IT"/>
        </w:rPr>
        <w:t xml:space="preserve"> Sisma 2016 Ordinanza commissariale n. 27/2017 -  </w:t>
      </w:r>
      <w:r w:rsidR="000143B6" w:rsidRPr="00B512F0">
        <w:rPr>
          <w:rFonts w:asciiTheme="minorBidi" w:hAnsiTheme="minorBidi"/>
          <w:bCs/>
          <w:iCs/>
          <w:lang w:val="it-IT"/>
        </w:rPr>
        <w:t>CUP H41D18000000006 - CIG 7813</w:t>
      </w:r>
      <w:r w:rsidR="000143B6">
        <w:rPr>
          <w:rFonts w:asciiTheme="minorBidi" w:hAnsiTheme="minorBidi"/>
          <w:bCs/>
          <w:iCs/>
          <w:lang w:val="it-IT"/>
        </w:rPr>
        <w:t>458D81</w:t>
      </w:r>
      <w:r w:rsidR="00E93AF8" w:rsidRPr="000818D9">
        <w:rPr>
          <w:rFonts w:asciiTheme="minorBidi" w:hAnsiTheme="minorBidi"/>
          <w:lang w:val="it-IT"/>
        </w:rPr>
        <w:t>.</w:t>
      </w:r>
    </w:p>
    <w:p w14:paraId="141C624E" w14:textId="77777777" w:rsidR="00E14D56" w:rsidRDefault="00E14D56" w:rsidP="00057623">
      <w:pPr>
        <w:widowControl w:val="0"/>
        <w:tabs>
          <w:tab w:val="left" w:leader="underscore" w:pos="4928"/>
          <w:tab w:val="right" w:leader="underscore" w:pos="8607"/>
        </w:tabs>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lastRenderedPageBreak/>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di essere a conoscenza, ai sensi dell’art. 89 comma 5 D.Lgs.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5F319B0C" w:rsidR="00C37369" w:rsidRPr="002E199F"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2E199F">
        <w:rPr>
          <w:rFonts w:asciiTheme="minorBidi" w:hAnsiTheme="minorBidi"/>
          <w:color w:val="000000"/>
          <w:w w:val="105"/>
          <w:lang w:val="it-IT"/>
        </w:rPr>
        <w:t>I</w:t>
      </w:r>
      <w:r w:rsidR="00BC53D1" w:rsidRPr="002E199F">
        <w:rPr>
          <w:rFonts w:asciiTheme="minorBidi" w:hAnsiTheme="minorBidi"/>
          <w:color w:val="000000"/>
          <w:w w:val="105"/>
          <w:lang w:val="it-IT"/>
        </w:rPr>
        <w:t>scrizione</w:t>
      </w:r>
      <w:r w:rsidRPr="002E199F">
        <w:rPr>
          <w:rFonts w:asciiTheme="minorBidi" w:hAnsiTheme="minorBidi"/>
          <w:color w:val="000000"/>
          <w:w w:val="105"/>
          <w:lang w:val="it-IT"/>
        </w:rPr>
        <w:t>/</w:t>
      </w:r>
      <w:r w:rsidR="000818D9" w:rsidRPr="002E199F">
        <w:rPr>
          <w:rFonts w:asciiTheme="minorBidi" w:hAnsiTheme="minorBidi"/>
          <w:color w:val="000000"/>
          <w:w w:val="105"/>
          <w:lang w:val="it-IT"/>
        </w:rPr>
        <w:t>rinnovo/domanda di iscrizione</w:t>
      </w:r>
      <w:r w:rsidRPr="002E199F">
        <w:rPr>
          <w:rFonts w:asciiTheme="minorBidi" w:hAnsiTheme="minorBidi"/>
          <w:color w:val="000000"/>
          <w:w w:val="105"/>
          <w:lang w:val="it-IT"/>
        </w:rPr>
        <w:t xml:space="preserve"> </w:t>
      </w:r>
      <w:r w:rsidR="00BC53D1" w:rsidRPr="002E199F">
        <w:rPr>
          <w:rFonts w:asciiTheme="minorBidi" w:hAnsiTheme="minorBidi"/>
          <w:color w:val="000000"/>
          <w:w w:val="105"/>
          <w:lang w:val="it-IT"/>
        </w:rPr>
        <w:t xml:space="preserve">all’Anagrafe Antimafia degli </w:t>
      </w:r>
      <w:r w:rsidR="004A28F6" w:rsidRPr="002E199F">
        <w:rPr>
          <w:rFonts w:asciiTheme="minorBidi" w:hAnsiTheme="minorBidi"/>
          <w:color w:val="000000"/>
          <w:w w:val="105"/>
          <w:lang w:val="it-IT"/>
        </w:rPr>
        <w:t xml:space="preserve">Esecutori </w:t>
      </w:r>
      <w:r w:rsidRPr="002E199F">
        <w:rPr>
          <w:rFonts w:asciiTheme="minorBidi" w:hAnsiTheme="minorBidi"/>
          <w:color w:val="000000"/>
          <w:w w:val="105"/>
          <w:lang w:val="it-IT"/>
        </w:rPr>
        <w:t>per le imprese ausiliarie</w:t>
      </w:r>
      <w:r w:rsidR="004E6E0D" w:rsidRPr="002E199F">
        <w:rPr>
          <w:rFonts w:asciiTheme="minorBidi" w:hAnsiTheme="minorBidi"/>
          <w:color w:val="000000"/>
          <w:w w:val="105"/>
          <w:lang w:val="it-IT"/>
        </w:rPr>
        <w:t>.</w:t>
      </w:r>
      <w:r w:rsidRPr="002E199F">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0C65811" w14:textId="77777777" w:rsidR="00193EED" w:rsidRDefault="00DD213A" w:rsidP="00DD213A">
      <w:pPr>
        <w:widowControl w:val="0"/>
        <w:jc w:val="both"/>
        <w:rPr>
          <w:rFonts w:ascii="Arial" w:hAnsi="Arial" w:cs="Arial"/>
          <w:sz w:val="20"/>
          <w:szCs w:val="20"/>
          <w:lang w:val="it-IT"/>
        </w:rPr>
        <w:sectPr w:rsidR="00193EED" w:rsidSect="005C720D">
          <w:headerReference w:type="default" r:id="rId8"/>
          <w:footerReference w:type="default" r:id="rId9"/>
          <w:type w:val="continuous"/>
          <w:pgSz w:w="12240" w:h="15840"/>
          <w:pgMar w:top="1418" w:right="890" w:bottom="1313" w:left="1225" w:header="720" w:footer="720" w:gutter="0"/>
          <w:cols w:space="720"/>
          <w:docGrid w:linePitch="360"/>
        </w:sect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020347C4" w14:textId="51C69DE7" w:rsidR="006B5425" w:rsidRDefault="006B5425" w:rsidP="00E14D56">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00E14D56" w:rsidRPr="000818D9">
        <w:rPr>
          <w:rFonts w:asciiTheme="minorBidi" w:hAnsiTheme="minorBidi"/>
          <w:bCs/>
          <w:iCs/>
          <w:lang w:val="it-IT"/>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r w:rsidR="000143B6">
        <w:rPr>
          <w:rFonts w:asciiTheme="minorBidi" w:hAnsiTheme="minorBidi"/>
          <w:bCs/>
          <w:iCs/>
          <w:lang w:val="it-IT"/>
        </w:rPr>
        <w:t>Cerreto di Spoleto</w:t>
      </w:r>
      <w:r w:rsidR="000143B6" w:rsidRPr="00B512F0">
        <w:rPr>
          <w:rFonts w:asciiTheme="minorBidi" w:hAnsiTheme="minorBidi"/>
          <w:bCs/>
          <w:iCs/>
          <w:lang w:val="it-IT"/>
        </w:rPr>
        <w:t xml:space="preserve"> (PG) via </w:t>
      </w:r>
      <w:r w:rsidR="000143B6">
        <w:rPr>
          <w:rFonts w:asciiTheme="minorBidi" w:hAnsiTheme="minorBidi"/>
          <w:bCs/>
          <w:iCs/>
          <w:lang w:val="it-IT"/>
        </w:rPr>
        <w:t xml:space="preserve">Santa Caterina, </w:t>
      </w:r>
      <w:r w:rsidR="000143B6" w:rsidRPr="00B512F0">
        <w:rPr>
          <w:rFonts w:asciiTheme="minorBidi" w:hAnsiTheme="minorBidi"/>
          <w:bCs/>
          <w:iCs/>
          <w:lang w:val="it-IT"/>
        </w:rPr>
        <w:t xml:space="preserve">1/A - </w:t>
      </w:r>
      <w:r w:rsidR="000143B6">
        <w:rPr>
          <w:rFonts w:asciiTheme="minorBidi" w:hAnsiTheme="minorBidi"/>
          <w:bCs/>
          <w:iCs/>
          <w:lang w:val="it-IT"/>
        </w:rPr>
        <w:t>3</w:t>
      </w:r>
      <w:r w:rsidR="000143B6" w:rsidRPr="00B512F0">
        <w:rPr>
          <w:rFonts w:asciiTheme="minorBidi" w:hAnsiTheme="minorBidi"/>
          <w:bCs/>
          <w:iCs/>
          <w:lang w:val="it-IT"/>
        </w:rPr>
        <w:t xml:space="preserve"> alloggi -</w:t>
      </w:r>
      <w:r w:rsidR="000143B6">
        <w:rPr>
          <w:rFonts w:asciiTheme="minorBidi" w:hAnsiTheme="minorBidi"/>
          <w:lang w:val="it-IT"/>
        </w:rPr>
        <w:t xml:space="preserve"> Sisma 2016 Ordinanza commissariale n. 27/2017 -  </w:t>
      </w:r>
      <w:r w:rsidR="000143B6" w:rsidRPr="00B512F0">
        <w:rPr>
          <w:rFonts w:asciiTheme="minorBidi" w:hAnsiTheme="minorBidi"/>
          <w:bCs/>
          <w:iCs/>
          <w:lang w:val="it-IT"/>
        </w:rPr>
        <w:t>CUP H41D18000000006 - CIG 7813</w:t>
      </w:r>
      <w:r w:rsidR="000143B6">
        <w:rPr>
          <w:rFonts w:asciiTheme="minorBidi" w:hAnsiTheme="minorBidi"/>
          <w:bCs/>
          <w:iCs/>
          <w:lang w:val="it-IT"/>
        </w:rPr>
        <w:t>458D81</w:t>
      </w:r>
      <w:r w:rsidR="00E14D56" w:rsidRPr="000818D9">
        <w:rPr>
          <w:rFonts w:asciiTheme="minorBidi" w:hAnsiTheme="minorBidi"/>
          <w:lang w:val="it-IT"/>
        </w:rPr>
        <w:t>.</w:t>
      </w:r>
    </w:p>
    <w:p w14:paraId="2A3BD48A" w14:textId="77777777" w:rsidR="00E14D56" w:rsidRDefault="00E14D56" w:rsidP="006B5425">
      <w:pPr>
        <w:widowControl w:val="0"/>
        <w:tabs>
          <w:tab w:val="left" w:leader="underscore" w:pos="4928"/>
          <w:tab w:val="right" w:leader="underscore" w:pos="8607"/>
        </w:tabs>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lastRenderedPageBreak/>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 xml:space="preserve">N.B.: qualora l'operatore economico non compili il presente punto, deve indicare chiaramente, le norme o le motivazioni in base alle quali non è tenuto all'iscrizione </w:t>
      </w:r>
      <w:r w:rsidRPr="00FD358D">
        <w:rPr>
          <w:rFonts w:asciiTheme="minorBidi" w:hAnsiTheme="minorBidi"/>
          <w:iCs/>
          <w:color w:val="000000"/>
          <w:w w:val="110"/>
          <w:lang w:val="it-IT"/>
        </w:rPr>
        <w:lastRenderedPageBreak/>
        <w:t>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i soggetti con potere di rappresentanza, oltre al sottoscritto dichiarante, e i direttori tecnici, 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Cod. fisc.</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585DE4B8"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fisc.,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w:t>
      </w:r>
      <w:r w:rsidR="0081213B">
        <w:rPr>
          <w:rFonts w:asciiTheme="minorBidi" w:hAnsiTheme="minorBidi"/>
          <w:i/>
          <w:color w:val="000000"/>
          <w:spacing w:val="-3"/>
          <w:w w:val="105"/>
          <w:lang w:val="it-IT"/>
        </w:rPr>
        <w:t>un numero di soci pari o inferiore a quattro</w:t>
      </w:r>
      <w:r w:rsidRPr="00C37369">
        <w:rPr>
          <w:rFonts w:asciiTheme="minorBidi" w:hAnsiTheme="minorBidi"/>
          <w:i/>
          <w:color w:val="000000"/>
          <w:spacing w:val="-3"/>
          <w:w w:val="105"/>
          <w:lang w:val="it-IT"/>
        </w:rPr>
        <w:t xml:space="preserve">,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Cod. fisc.</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lastRenderedPageBreak/>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(Self-cleaning);</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(Self-cleaning);</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08950375" w:rsidR="00F4750C" w:rsidRPr="00216581" w:rsidRDefault="004C16A6"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 xml:space="preserve">di </w:t>
      </w:r>
      <w:r>
        <w:rPr>
          <w:rFonts w:asciiTheme="minorBidi" w:hAnsiTheme="minorBidi"/>
          <w:lang w:val="it-IT"/>
        </w:rPr>
        <w:t>aver ottemperato agli obblighi relativi al pagamento delle imposte e tasse o dei contributi previdenziali non definitivamente accertati</w:t>
      </w:r>
      <w:r w:rsidRPr="00FD358D">
        <w:rPr>
          <w:rFonts w:asciiTheme="minorBidi" w:hAnsiTheme="minorBidi"/>
          <w:lang w:val="it-IT"/>
        </w:rPr>
        <w:t>, secondo la legislazione italiana o quella dello stato di appartenenza</w:t>
      </w:r>
      <w:r w:rsidR="00C4596E" w:rsidRPr="00216581">
        <w:rPr>
          <w:rFonts w:asciiTheme="minorBidi" w:hAnsiTheme="minorBidi"/>
          <w:color w:val="000000"/>
          <w:w w:val="105"/>
          <w:lang w:val="it-IT"/>
        </w:rPr>
        <w:t>;</w:t>
      </w:r>
    </w:p>
    <w:p w14:paraId="130C4C00" w14:textId="7D3AE7FD" w:rsidR="00F4750C"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gravi infrazioni debitamente accertate alle norme in materia di salute e sicurezza sul lavoro nonché agli obblighi di cui all’art. 30, coma 3, del D. Lgs. 50/2016;</w:t>
      </w:r>
    </w:p>
    <w:p w14:paraId="57E2C5C0" w14:textId="6F9120D3" w:rsidR="00AA29AA" w:rsidRPr="00216581" w:rsidRDefault="00AA29A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D358D">
        <w:rPr>
          <w:rFonts w:asciiTheme="minorBidi" w:hAnsiTheme="minorBidi"/>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Pr>
          <w:rFonts w:asciiTheme="minorBidi" w:hAnsiTheme="minorBidi"/>
          <w:lang w:val="it-IT"/>
        </w:rPr>
        <w:t xml:space="preserve"> </w:t>
      </w:r>
      <w:r w:rsidRPr="00FD358D">
        <w:rPr>
          <w:rFonts w:asciiTheme="minorBidi" w:hAnsiTheme="minorBidi"/>
          <w:lang w:val="it-IT"/>
        </w:rPr>
        <w:t>Lgs. 50/2016;</w:t>
      </w:r>
    </w:p>
    <w:p w14:paraId="0DD84F95" w14:textId="6D856B9B" w:rsidR="008B41F4" w:rsidRPr="002E199F" w:rsidRDefault="008B41F4" w:rsidP="008B41F4">
      <w:pPr>
        <w:widowControl w:val="0"/>
        <w:spacing w:line="360" w:lineRule="auto"/>
        <w:ind w:left="567" w:right="79"/>
        <w:jc w:val="both"/>
        <w:rPr>
          <w:rFonts w:asciiTheme="minorBidi" w:hAnsiTheme="minorBidi"/>
          <w:b/>
          <w:i/>
          <w:lang w:val="it-IT"/>
        </w:rPr>
      </w:pPr>
      <w:r w:rsidRPr="002E199F">
        <w:rPr>
          <w:rFonts w:asciiTheme="minorBidi" w:hAnsiTheme="minorBidi"/>
          <w:bCs/>
          <w:i/>
          <w:lang w:val="it-IT"/>
        </w:rPr>
        <w:lastRenderedPageBreak/>
        <w:t xml:space="preserve">Nei casi di cui all’art. 110, comma </w:t>
      </w:r>
      <w:r w:rsidR="00EA0F77">
        <w:rPr>
          <w:rFonts w:asciiTheme="minorBidi" w:hAnsiTheme="minorBidi"/>
          <w:bCs/>
          <w:i/>
          <w:lang w:val="it-IT"/>
        </w:rPr>
        <w:t>5</w:t>
      </w:r>
      <w:bookmarkStart w:id="0" w:name="_GoBack"/>
      <w:bookmarkEnd w:id="0"/>
      <w:r w:rsidRPr="002E199F">
        <w:rPr>
          <w:rFonts w:asciiTheme="minorBidi" w:hAnsiTheme="minorBidi"/>
          <w:bCs/>
          <w:i/>
          <w:lang w:val="it-IT"/>
        </w:rPr>
        <w:t>, del D. Lgs. 50/2016 deve essere allegata</w:t>
      </w:r>
      <w:r w:rsidRPr="002E199F">
        <w:rPr>
          <w:rFonts w:asciiTheme="minorBidi" w:hAnsiTheme="minorBidi"/>
          <w:b/>
          <w:i/>
          <w:lang w:val="it-IT"/>
        </w:rPr>
        <w:t>:</w:t>
      </w:r>
    </w:p>
    <w:p w14:paraId="3E71BFDA" w14:textId="207869B5" w:rsidR="008B41F4" w:rsidRPr="002E199F" w:rsidRDefault="008B41F4" w:rsidP="008B41F4">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di essere stat</w:t>
      </w:r>
      <w:r w:rsidR="002E199F" w:rsidRPr="002E199F">
        <w:rPr>
          <w:rFonts w:asciiTheme="minorBidi" w:hAnsiTheme="minorBidi"/>
          <w:lang w:val="it-IT"/>
        </w:rPr>
        <w:t>a</w:t>
      </w:r>
      <w:r w:rsidRPr="002E199F">
        <w:rPr>
          <w:rFonts w:asciiTheme="minorBidi" w:hAnsiTheme="minorBidi"/>
          <w:lang w:val="it-IT"/>
        </w:rPr>
        <w:t xml:space="preserve"> autorizzata dal giudice delegato a partecipare alle procedure di affidamento di appalti [indicando il provvedimento di ammissione al concordato, il provvedimento di autorizzazione all’esercizio provvisorio e il provvedimento di autorizzazione a partecipare alle gare e specificando il numero dei provvedimenti e il Tribunale che li ha rilasciati]; </w:t>
      </w:r>
    </w:p>
    <w:p w14:paraId="30CF2024" w14:textId="467BFA07" w:rsidR="00CD1023" w:rsidRPr="002E199F" w:rsidRDefault="008B41F4" w:rsidP="00472E9E">
      <w:pPr>
        <w:widowControl w:val="0"/>
        <w:numPr>
          <w:ilvl w:val="1"/>
          <w:numId w:val="32"/>
        </w:numPr>
        <w:spacing w:line="360" w:lineRule="auto"/>
        <w:jc w:val="both"/>
        <w:rPr>
          <w:rFonts w:asciiTheme="minorBidi" w:hAnsiTheme="minorBidi"/>
          <w:lang w:val="it-IT"/>
        </w:rPr>
      </w:pPr>
      <w:r w:rsidRPr="002E199F">
        <w:rPr>
          <w:rFonts w:asciiTheme="minorBidi" w:hAnsiTheme="minorBidi"/>
          <w:lang w:val="it-IT"/>
        </w:rPr>
        <w:t>dichiarazione sostitutiva con la quale l’impresa ammessa al concordato con continuità aziendale attesta che ricorre la fattispecie di cui all’art. 110, comma 5, del D.Lgs. 50/2016;</w:t>
      </w:r>
    </w:p>
    <w:p w14:paraId="6F01E61D" w14:textId="0FCCEDC0" w:rsidR="00CD1023" w:rsidRPr="002E199F" w:rsidRDefault="00CD1023" w:rsidP="00CD1023">
      <w:pPr>
        <w:pStyle w:val="Paragrafoelenco"/>
        <w:widowControl w:val="0"/>
        <w:spacing w:line="360" w:lineRule="auto"/>
        <w:ind w:left="786"/>
        <w:jc w:val="both"/>
        <w:rPr>
          <w:rFonts w:asciiTheme="minorBidi" w:hAnsiTheme="minorBidi"/>
          <w:lang w:val="it-IT"/>
        </w:rPr>
      </w:pPr>
      <w:r w:rsidRPr="002E199F">
        <w:rPr>
          <w:rFonts w:asciiTheme="minorBidi" w:hAnsiTheme="minorBidi"/>
          <w:i/>
          <w:lang w:val="it-IT"/>
        </w:rPr>
        <w:t>Nell'ipotesi in cui l</w:t>
      </w:r>
      <w:r w:rsidR="00566296" w:rsidRPr="002E199F">
        <w:rPr>
          <w:rFonts w:asciiTheme="minorBidi" w:hAnsiTheme="minorBidi"/>
          <w:i/>
          <w:lang w:val="it-IT"/>
        </w:rPr>
        <w:t>’</w:t>
      </w:r>
      <w:r w:rsidRPr="002E199F">
        <w:rPr>
          <w:rFonts w:asciiTheme="minorBidi" w:hAnsiTheme="minorBidi"/>
          <w:i/>
          <w:lang w:val="it-IT"/>
        </w:rPr>
        <w:t>ausiliario sia ammesso al concordato preventivo con continuità aziendale</w:t>
      </w:r>
      <w:r w:rsidRPr="002E199F">
        <w:rPr>
          <w:rFonts w:asciiTheme="minorBidi" w:hAnsiTheme="minorBidi"/>
          <w:lang w:val="it-IT"/>
        </w:rPr>
        <w:t>:</w:t>
      </w:r>
    </w:p>
    <w:p w14:paraId="36E5E8B0" w14:textId="5B01D86F" w:rsidR="00CD1023" w:rsidRPr="002E199F"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1" w:name="_Hlk535407099"/>
      <w:r w:rsidRPr="002E199F">
        <w:rPr>
          <w:rFonts w:asciiTheme="minorBidi" w:hAnsiTheme="minorBidi"/>
          <w:lang w:val="it-IT"/>
        </w:rPr>
        <w:t xml:space="preserve">dichiarazione sostitutiva con la quale l’impresa </w:t>
      </w:r>
      <w:r w:rsidR="00171D37" w:rsidRPr="002E199F">
        <w:rPr>
          <w:rFonts w:asciiTheme="minorBidi" w:hAnsiTheme="minorBidi"/>
          <w:lang w:val="it-IT"/>
        </w:rPr>
        <w:t xml:space="preserve">ausiliaria </w:t>
      </w:r>
      <w:r w:rsidRPr="002E199F">
        <w:rPr>
          <w:rFonts w:asciiTheme="minorBidi" w:hAnsiTheme="minorBidi"/>
          <w:lang w:val="it-IT"/>
        </w:rPr>
        <w:t>attesta il possesso di tutti i requisiti di capacità economica, finanziaria, tecnica professionale richiesti per l'affidamento dell'appalto e si obbliga verso il concorrente e verso la stazione appaltante a mettere a disposizione per tutta la durata dell'appalto medesimo tutte le risorse necessarie ad espletarlo;</w:t>
      </w:r>
    </w:p>
    <w:bookmarkEnd w:id="1"/>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 xml:space="preserve">di non presentare nella procedura di gara in corso e negli affidamenti di subappalti </w:t>
      </w:r>
      <w:r w:rsidRPr="008B41F4">
        <w:rPr>
          <w:rFonts w:asciiTheme="minorBidi" w:hAnsiTheme="minorBidi"/>
          <w:color w:val="000000"/>
          <w:w w:val="105"/>
          <w:lang w:val="it-IT"/>
        </w:rPr>
        <w:lastRenderedPageBreak/>
        <w:t>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ai fini del 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 xml:space="preserve">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w:t>
      </w:r>
      <w:r w:rsidRPr="008B41F4">
        <w:rPr>
          <w:rFonts w:asciiTheme="minorBidi" w:eastAsia="Calibri" w:hAnsiTheme="minorBidi"/>
          <w:color w:val="000000"/>
          <w:w w:val="105"/>
          <w:lang w:val="it-IT"/>
        </w:rPr>
        <w:lastRenderedPageBreak/>
        <w:t>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21BB4C9C"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2E199F">
        <w:rPr>
          <w:rFonts w:asciiTheme="minorBidi" w:eastAsia="Calibri" w:hAnsiTheme="minorBidi"/>
          <w:color w:val="000000"/>
          <w:w w:val="105"/>
          <w:lang w:val="it-IT"/>
        </w:rPr>
        <w:sym w:font="Webdings" w:char="F063"/>
      </w:r>
      <w:r w:rsidR="00A576A1" w:rsidRPr="002E199F">
        <w:rPr>
          <w:rFonts w:asciiTheme="minorBidi" w:eastAsia="Calibri" w:hAnsiTheme="minorBidi"/>
          <w:color w:val="000000"/>
          <w:w w:val="105"/>
          <w:lang w:val="it-IT"/>
        </w:rPr>
        <w:t xml:space="preserve"> di </w:t>
      </w:r>
      <w:r w:rsidR="005E4B74" w:rsidRPr="002E199F">
        <w:rPr>
          <w:rFonts w:asciiTheme="minorBidi" w:eastAsia="Calibri" w:hAnsiTheme="minorBidi"/>
          <w:color w:val="000000"/>
          <w:w w:val="105"/>
          <w:lang w:val="it-IT"/>
        </w:rPr>
        <w:t>aver presentato domanda di iscrizione</w:t>
      </w:r>
      <w:r w:rsidR="005C720D" w:rsidRPr="002E199F">
        <w:rPr>
          <w:rFonts w:asciiTheme="minorBidi" w:eastAsia="Calibri" w:hAnsiTheme="minorBidi"/>
          <w:color w:val="000000"/>
          <w:w w:val="105"/>
          <w:lang w:val="it-IT"/>
        </w:rPr>
        <w:t>/rinnovo</w:t>
      </w:r>
      <w:r w:rsidR="00A576A1" w:rsidRPr="002E199F">
        <w:rPr>
          <w:rFonts w:asciiTheme="minorBidi" w:eastAsia="Calibri" w:hAnsiTheme="minorBidi"/>
          <w:color w:val="000000"/>
          <w:w w:val="105"/>
          <w:lang w:val="it-IT"/>
        </w:rPr>
        <w:t xml:space="preserve"> all’Anagrafe Antimafia degli Esecutori</w:t>
      </w:r>
      <w:r w:rsidR="00A576A1" w:rsidRPr="00B04957">
        <w:rPr>
          <w:rFonts w:asciiTheme="minorBidi" w:eastAsia="Calibri" w:hAnsiTheme="minorBidi"/>
          <w:color w:val="000000"/>
          <w:w w:val="105"/>
          <w:lang w:val="it-IT"/>
        </w:rPr>
        <w:t xml:space="preserve">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w:t>
      </w:r>
      <w:r w:rsidRPr="00B04957">
        <w:rPr>
          <w:rFonts w:asciiTheme="minorBidi" w:eastAsia="Calibri" w:hAnsiTheme="minorBidi"/>
          <w:color w:val="000000"/>
          <w:w w:val="105"/>
          <w:lang w:val="it-IT"/>
        </w:rPr>
        <w:lastRenderedPageBreak/>
        <w:t>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s.p.a.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w:t>
      </w:r>
      <w:proofErr w:type="gramStart"/>
      <w:r w:rsidRPr="00B04957">
        <w:rPr>
          <w:rFonts w:asciiTheme="minorBidi" w:eastAsia="Calibri" w:hAnsiTheme="minorBidi"/>
          <w:color w:val="000000"/>
          <w:w w:val="105"/>
          <w:lang w:val="it-IT"/>
        </w:rPr>
        <w:t>predetto</w:t>
      </w:r>
      <w:proofErr w:type="gramEnd"/>
      <w:r w:rsidRPr="00B04957">
        <w:rPr>
          <w:rFonts w:asciiTheme="minorBidi" w:eastAsia="Calibri" w:hAnsiTheme="minorBidi"/>
          <w:color w:val="000000"/>
          <w:w w:val="105"/>
          <w:lang w:val="it-IT"/>
        </w:rPr>
        <w:t xml:space="preserve"> adempimento avrà natura essenziale ai fini della </w:t>
      </w:r>
      <w:r w:rsidRPr="00B04957">
        <w:rPr>
          <w:rFonts w:asciiTheme="minorBidi" w:eastAsia="Calibri" w:hAnsiTheme="minorBidi"/>
          <w:color w:val="000000"/>
          <w:w w:val="105"/>
          <w:lang w:val="it-IT"/>
        </w:rPr>
        <w:lastRenderedPageBreak/>
        <w:t xml:space="preserve">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vincolarsi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193EED">
      <w:headerReference w:type="default" r:id="rId10"/>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FC87" w14:textId="77777777" w:rsidR="00352D68" w:rsidRDefault="00352D68" w:rsidP="00B35068">
      <w:r>
        <w:separator/>
      </w:r>
    </w:p>
  </w:endnote>
  <w:endnote w:type="continuationSeparator" w:id="0">
    <w:p w14:paraId="0AED56A1" w14:textId="77777777" w:rsidR="00352D68" w:rsidRDefault="00352D68"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6501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00193EED" w:rsidRPr="00193EED">
          <w:rPr>
            <w:rFonts w:ascii="Arial" w:hAnsi="Arial"/>
            <w:noProof/>
            <w:lang w:val="it-IT"/>
          </w:rPr>
          <w:t>2</w:t>
        </w:r>
        <w:r w:rsidRPr="005958FE">
          <w:rPr>
            <w:rFonts w:ascii="Arial" w:hAnsi="Arial"/>
          </w:rPr>
          <w:fldChar w:fldCharType="end"/>
        </w:r>
      </w:p>
    </w:sdtContent>
  </w:sdt>
  <w:p w14:paraId="1ACBE76B" w14:textId="77777777" w:rsidR="00DA599C" w:rsidRDefault="00DA5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A6BE" w14:textId="77777777" w:rsidR="00352D68" w:rsidRDefault="00352D68" w:rsidP="00B35068">
      <w:r>
        <w:separator/>
      </w:r>
    </w:p>
  </w:footnote>
  <w:footnote w:type="continuationSeparator" w:id="0">
    <w:p w14:paraId="4FE0EBA2" w14:textId="77777777" w:rsidR="00352D68" w:rsidRDefault="00352D68"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30B8B282"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sidR="00193EED">
      <w:rPr>
        <w:rFonts w:asciiTheme="minorBidi" w:hAnsiTheme="minorBidi"/>
        <w:b/>
        <w:lang w:val="it-IT"/>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927"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289C4E9" w14:textId="77777777" w:rsidR="00193EED" w:rsidRPr="00DD213A" w:rsidRDefault="00193EED"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MODELLO 3 PARTE </w:t>
    </w:r>
    <w:r>
      <w:rPr>
        <w:rFonts w:asciiTheme="minorBidi" w:hAnsiTheme="minorBidi"/>
        <w:b/>
        <w:lang w:val="it-IT"/>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1C"/>
    <w:rsid w:val="000059A3"/>
    <w:rsid w:val="00005A59"/>
    <w:rsid w:val="000143B6"/>
    <w:rsid w:val="0003300D"/>
    <w:rsid w:val="00050851"/>
    <w:rsid w:val="00057623"/>
    <w:rsid w:val="000818D9"/>
    <w:rsid w:val="0009222F"/>
    <w:rsid w:val="000D2D56"/>
    <w:rsid w:val="000F75DB"/>
    <w:rsid w:val="00121420"/>
    <w:rsid w:val="0013369C"/>
    <w:rsid w:val="001375DF"/>
    <w:rsid w:val="001441EA"/>
    <w:rsid w:val="00147998"/>
    <w:rsid w:val="001564E8"/>
    <w:rsid w:val="00171D37"/>
    <w:rsid w:val="00173F85"/>
    <w:rsid w:val="00182C37"/>
    <w:rsid w:val="00184504"/>
    <w:rsid w:val="00185CAF"/>
    <w:rsid w:val="00193EED"/>
    <w:rsid w:val="001E08BB"/>
    <w:rsid w:val="001E1C71"/>
    <w:rsid w:val="0020776A"/>
    <w:rsid w:val="00216581"/>
    <w:rsid w:val="002172E5"/>
    <w:rsid w:val="0023246A"/>
    <w:rsid w:val="00241FB6"/>
    <w:rsid w:val="0027489A"/>
    <w:rsid w:val="00275A96"/>
    <w:rsid w:val="00285581"/>
    <w:rsid w:val="00294170"/>
    <w:rsid w:val="002A4460"/>
    <w:rsid w:val="002A59C9"/>
    <w:rsid w:val="002B65D3"/>
    <w:rsid w:val="002E199F"/>
    <w:rsid w:val="002E6739"/>
    <w:rsid w:val="00314863"/>
    <w:rsid w:val="00346154"/>
    <w:rsid w:val="00352D68"/>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16A6"/>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C720D"/>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1213B"/>
    <w:rsid w:val="00855157"/>
    <w:rsid w:val="00864B4B"/>
    <w:rsid w:val="008678AD"/>
    <w:rsid w:val="0088242F"/>
    <w:rsid w:val="00895C9E"/>
    <w:rsid w:val="008A0F12"/>
    <w:rsid w:val="008B41F4"/>
    <w:rsid w:val="008B44F7"/>
    <w:rsid w:val="008C2A1C"/>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A29AA"/>
    <w:rsid w:val="00AB2E44"/>
    <w:rsid w:val="00AF0B3E"/>
    <w:rsid w:val="00B04957"/>
    <w:rsid w:val="00B22873"/>
    <w:rsid w:val="00B35068"/>
    <w:rsid w:val="00B44F82"/>
    <w:rsid w:val="00B74617"/>
    <w:rsid w:val="00B814CE"/>
    <w:rsid w:val="00B8432A"/>
    <w:rsid w:val="00B87398"/>
    <w:rsid w:val="00BB12E8"/>
    <w:rsid w:val="00BB7709"/>
    <w:rsid w:val="00BC53D1"/>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74D61"/>
    <w:rsid w:val="00D76CB6"/>
    <w:rsid w:val="00D86FFD"/>
    <w:rsid w:val="00DA599C"/>
    <w:rsid w:val="00DA6F84"/>
    <w:rsid w:val="00DC0137"/>
    <w:rsid w:val="00DD213A"/>
    <w:rsid w:val="00DD66AE"/>
    <w:rsid w:val="00DE22CB"/>
    <w:rsid w:val="00DE3C68"/>
    <w:rsid w:val="00DE7FB0"/>
    <w:rsid w:val="00DF0BB2"/>
    <w:rsid w:val="00DF1CCC"/>
    <w:rsid w:val="00DF5C0F"/>
    <w:rsid w:val="00E14D56"/>
    <w:rsid w:val="00E45822"/>
    <w:rsid w:val="00E579CD"/>
    <w:rsid w:val="00E6061C"/>
    <w:rsid w:val="00E60984"/>
    <w:rsid w:val="00E60E50"/>
    <w:rsid w:val="00E75755"/>
    <w:rsid w:val="00E834AD"/>
    <w:rsid w:val="00E93AF8"/>
    <w:rsid w:val="00EA0F77"/>
    <w:rsid w:val="00EB161C"/>
    <w:rsid w:val="00EB1864"/>
    <w:rsid w:val="00ED2A11"/>
    <w:rsid w:val="00EF4BCD"/>
    <w:rsid w:val="00F1309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B20B553E-2ECC-4160-80FD-B7B1AC9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5F111-DD32-4498-85F9-1D0CED6C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3841</Words>
  <Characters>21898</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Antonella Amerini | Ater Umbria</cp:lastModifiedBy>
  <cp:revision>11</cp:revision>
  <cp:lastPrinted>2018-05-28T11:16:00Z</cp:lastPrinted>
  <dcterms:created xsi:type="dcterms:W3CDTF">2019-04-18T08:42:00Z</dcterms:created>
  <dcterms:modified xsi:type="dcterms:W3CDTF">2019-05-07T11:34:00Z</dcterms:modified>
</cp:coreProperties>
</file>